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43" w:rsidRDefault="002A6C43" w:rsidP="002A6C43">
      <w:pPr>
        <w:pStyle w:val="10"/>
        <w:keepNext/>
        <w:keepLines/>
        <w:shd w:val="clear" w:color="auto" w:fill="auto"/>
        <w:spacing w:after="217" w:line="280" w:lineRule="exact"/>
      </w:pPr>
      <w:bookmarkStart w:id="0" w:name="bookmark0"/>
      <w:r>
        <w:t>СОГЛАШЕНИЕ О СОТРУДНИЧЕСТВЕ</w:t>
      </w:r>
      <w:bookmarkEnd w:id="0"/>
      <w:r>
        <w:br/>
        <w:t>между Уполномоченным по правам человека в Кемеровской области и</w:t>
      </w:r>
      <w:r>
        <w:br/>
        <w:t>Религиозной организацией «Кемеровская Епархия Русской</w:t>
      </w:r>
      <w:r>
        <w:br/>
        <w:t>Православной Церкви (Московский Патриархат)»</w:t>
      </w:r>
    </w:p>
    <w:p w:rsidR="002A6C43" w:rsidRDefault="002A6C43" w:rsidP="002A6C43">
      <w:pPr>
        <w:pStyle w:val="20"/>
        <w:shd w:val="clear" w:color="auto" w:fill="auto"/>
        <w:tabs>
          <w:tab w:val="left" w:pos="7157"/>
        </w:tabs>
        <w:spacing w:after="112" w:line="280" w:lineRule="exact"/>
      </w:pPr>
      <w:r>
        <w:t>г. Кемерово</w:t>
      </w:r>
      <w:r>
        <w:tab/>
        <w:t>«7» мая 2014 года</w:t>
      </w:r>
    </w:p>
    <w:p w:rsidR="002A6C43" w:rsidRDefault="002A6C43" w:rsidP="002A6C43">
      <w:pPr>
        <w:pStyle w:val="20"/>
        <w:shd w:val="clear" w:color="auto" w:fill="auto"/>
        <w:spacing w:after="220"/>
        <w:ind w:firstLine="760"/>
      </w:pPr>
      <w:proofErr w:type="gramStart"/>
      <w:r>
        <w:t xml:space="preserve">Уполномоченный по правам человека в Кемеровской области, в лице Волкова Николая Алексеевича, с одной стороны, и Религиозная организация «Кемеровская Епархия Русской Православной Церкви (Московский Патриархат)», в лице Епархиального архиерея митрополита Кемеровского и </w:t>
      </w:r>
      <w:proofErr w:type="spellStart"/>
      <w:r>
        <w:t>Прокопьевского</w:t>
      </w:r>
      <w:proofErr w:type="spellEnd"/>
      <w:r>
        <w:t xml:space="preserve"> Аристарха (Смирнова), главы Кузбасской митрополии, действующего на основании Устава с другой стороны, именуемые далее «Стороны», руководствуясь общепризнанными принципами и нормами международного права, Конституцией Российской Федерации, законодательством Российской</w:t>
      </w:r>
      <w:proofErr w:type="gramEnd"/>
      <w:r>
        <w:t xml:space="preserve"> </w:t>
      </w:r>
      <w:proofErr w:type="gramStart"/>
      <w:r>
        <w:t>Федерации и Кемеровской области, признавая, что государственные и религиозные организации Российской Федерации осуществляют совместное служение в сфере защиты прав и свобод человека и гражданина, принимая во внимание традиции и опыт Русской Православной Церкви, признавая значение Русской Православной Церкви в жизни российского общества, основываясь на принципах государственной политики в области свободы совести и свободы вероисповедания, в целях укрепления безопасности и стабильности</w:t>
      </w:r>
      <w:proofErr w:type="gramEnd"/>
      <w:r>
        <w:t xml:space="preserve"> общества заключили настоящее Соглашение о следующем:</w:t>
      </w:r>
    </w:p>
    <w:p w:rsidR="002A6C43" w:rsidRDefault="002A6C43" w:rsidP="002A6C43">
      <w:pPr>
        <w:pStyle w:val="10"/>
        <w:keepNext/>
        <w:keepLines/>
        <w:shd w:val="clear" w:color="auto" w:fill="auto"/>
        <w:spacing w:after="130" w:line="280" w:lineRule="exact"/>
      </w:pPr>
      <w:bookmarkStart w:id="1" w:name="bookmark1"/>
      <w:r>
        <w:t>Статья 1</w:t>
      </w:r>
      <w:bookmarkEnd w:id="1"/>
    </w:p>
    <w:p w:rsidR="002A6C43" w:rsidRDefault="002A6C43" w:rsidP="002A6C43">
      <w:pPr>
        <w:pStyle w:val="20"/>
        <w:shd w:val="clear" w:color="auto" w:fill="auto"/>
        <w:spacing w:line="475" w:lineRule="exact"/>
        <w:ind w:firstLine="760"/>
      </w:pPr>
      <w:r>
        <w:t>Стороны осуществляют взаимодействие в соответствии с положениями настоящего Соглашения, действуя в пределах своей компетенции, с соблюдением законодательства Российской Федерации, по следующим направлениям:</w:t>
      </w:r>
    </w:p>
    <w:p w:rsidR="002A6C43" w:rsidRDefault="002A6C43" w:rsidP="002A6C43">
      <w:pPr>
        <w:pStyle w:val="20"/>
        <w:shd w:val="clear" w:color="auto" w:fill="auto"/>
        <w:spacing w:line="475" w:lineRule="exact"/>
        <w:ind w:firstLine="760"/>
      </w:pPr>
      <w:r>
        <w:t>1.1. Защита и обеспечение законных прав и интересов граждан Кемеровской области, их религиозных убеждений.</w:t>
      </w:r>
    </w:p>
    <w:p w:rsidR="002A6C43" w:rsidRPr="002A6C43" w:rsidRDefault="002A6C43" w:rsidP="002A6C43">
      <w:bookmarkStart w:id="2" w:name="_GoBack"/>
      <w:bookmarkEnd w:id="2"/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ind w:firstLine="780"/>
      </w:pPr>
      <w:r>
        <w:t>Возрождение православных нравственных, духовных и семейных ценностей.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 xml:space="preserve">Взаимодействие по вопросам гражданско-патриотического воспитания и духовно-нравственного просвещения населения Кемеровской области на основе </w:t>
      </w:r>
      <w:r>
        <w:lastRenderedPageBreak/>
        <w:t>традиционных православных ценностях.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>Воспитание уважения к религиозным чувствам граждан, исповедующих различные конфессии, распространение традиционных православных духовных и нравственных ценностей.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>Формирование благоприятной межконфессиональной среды, распространение идей единства, дружбы народов.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ind w:firstLine="780"/>
      </w:pPr>
      <w:r>
        <w:t>Распространение знаний об истории и культуре народов России и Кемеровской области.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>Распространение знаний о правах и свободах человека и гражданина, способах их защиты.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>Содействие обеспечению права граждан на изучение Основ православной культуры в образовательных учреждениях Кемеровской области.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ind w:firstLine="780"/>
      </w:pPr>
      <w:r>
        <w:t xml:space="preserve">Содействие обеспечению прав граждан находящихся в учреждениях исполняющих наказания, лечебно-профилактических и </w:t>
      </w:r>
      <w:r>
        <w:rPr>
          <w:rStyle w:val="212pt"/>
          <w:rFonts w:eastAsia="FrankRuehl"/>
        </w:rPr>
        <w:t xml:space="preserve">больничных </w:t>
      </w:r>
      <w:r>
        <w:t>учреждениях, детских домах, домах-интернатах для престарелых и инвалидов на встречу с православным священником и проведения религиозных обрядов.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475" w:lineRule="exact"/>
        <w:ind w:firstLine="780"/>
      </w:pPr>
      <w:r>
        <w:t>Обмен информацией о фактах нарушения прав и свобод граждан на территории Кемеровской области.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475" w:lineRule="exact"/>
        <w:ind w:firstLine="780"/>
      </w:pPr>
      <w:r>
        <w:t>Содействие реализации государственной национальной политики в сфере профилактики экстремизма на религиозной и межнациональной почве.</w:t>
      </w:r>
    </w:p>
    <w:p w:rsidR="002A6C43" w:rsidRDefault="002A6C43" w:rsidP="002A6C43">
      <w:pPr>
        <w:pStyle w:val="20"/>
        <w:numPr>
          <w:ilvl w:val="0"/>
          <w:numId w:val="3"/>
        </w:numPr>
        <w:shd w:val="clear" w:color="auto" w:fill="auto"/>
        <w:tabs>
          <w:tab w:val="left" w:pos="1584"/>
        </w:tabs>
        <w:spacing w:line="456" w:lineRule="exact"/>
        <w:ind w:firstLine="780"/>
      </w:pPr>
      <w:r>
        <w:t>Освещение деятельности Сторон в средствах массовой информации.</w:t>
      </w:r>
    </w:p>
    <w:p w:rsidR="002A6C43" w:rsidRPr="002A6C43" w:rsidRDefault="002A6C43" w:rsidP="002A6C43">
      <w:pPr>
        <w:pStyle w:val="30"/>
        <w:shd w:val="clear" w:color="auto" w:fill="auto"/>
        <w:spacing w:after="108" w:line="280" w:lineRule="exact"/>
        <w:jc w:val="left"/>
      </w:pPr>
    </w:p>
    <w:p w:rsidR="002A6C43" w:rsidRDefault="002A6C43" w:rsidP="002A6C43">
      <w:pPr>
        <w:pStyle w:val="30"/>
        <w:shd w:val="clear" w:color="auto" w:fill="auto"/>
        <w:spacing w:after="108" w:line="280" w:lineRule="exact"/>
        <w:ind w:left="4520"/>
        <w:jc w:val="left"/>
      </w:pPr>
      <w:r>
        <w:t>Статья 2</w:t>
      </w:r>
    </w:p>
    <w:p w:rsidR="002A6C43" w:rsidRDefault="002A6C43" w:rsidP="002A6C43">
      <w:pPr>
        <w:pStyle w:val="20"/>
        <w:shd w:val="clear" w:color="auto" w:fill="auto"/>
        <w:spacing w:after="224"/>
      </w:pPr>
      <w:r>
        <w:rPr>
          <w:rStyle w:val="21"/>
        </w:rPr>
        <w:t>Стороны</w:t>
      </w:r>
      <w:r>
        <w:t xml:space="preserve"> обязуются осуществлять совместные мероприятия, относящиеся к предмету Соглашения, в согласованном порядке в пределах своей компетенции, с соблюдением законодательства Российской Федерации.</w:t>
      </w:r>
    </w:p>
    <w:p w:rsidR="002A6C43" w:rsidRDefault="002A6C43" w:rsidP="002A6C43">
      <w:pPr>
        <w:pStyle w:val="30"/>
        <w:shd w:val="clear" w:color="auto" w:fill="auto"/>
        <w:spacing w:after="112" w:line="280" w:lineRule="exact"/>
        <w:ind w:left="4520"/>
        <w:jc w:val="both"/>
      </w:pPr>
      <w:r>
        <w:t>Статья 3</w:t>
      </w:r>
    </w:p>
    <w:p w:rsidR="002A6C43" w:rsidRDefault="002A6C43" w:rsidP="002A6C43">
      <w:pPr>
        <w:pStyle w:val="20"/>
        <w:shd w:val="clear" w:color="auto" w:fill="auto"/>
        <w:spacing w:after="220"/>
      </w:pPr>
      <w:r>
        <w:t>Для координации взаимодействия Стороны определяют ответственных лиц, которые инициируют совместные мероприятия.</w:t>
      </w:r>
    </w:p>
    <w:p w:rsidR="002A6C43" w:rsidRDefault="002A6C43" w:rsidP="002A6C43">
      <w:pPr>
        <w:pStyle w:val="30"/>
        <w:shd w:val="clear" w:color="auto" w:fill="auto"/>
        <w:spacing w:after="113" w:line="280" w:lineRule="exact"/>
        <w:ind w:left="4520"/>
        <w:jc w:val="both"/>
      </w:pPr>
      <w:r>
        <w:t>Статья 4</w:t>
      </w:r>
    </w:p>
    <w:p w:rsidR="002A6C43" w:rsidRDefault="002A6C43" w:rsidP="002A6C43">
      <w:pPr>
        <w:pStyle w:val="20"/>
        <w:shd w:val="clear" w:color="auto" w:fill="auto"/>
        <w:spacing w:after="224"/>
      </w:pPr>
      <w:r>
        <w:lastRenderedPageBreak/>
        <w:t>Настоящее Соглашение не препятствует Сторонам в определении и развитии иных взаимоприемлемых направлений и форм сотрудничества.</w:t>
      </w:r>
    </w:p>
    <w:p w:rsidR="002A6C43" w:rsidRDefault="002A6C43" w:rsidP="002A6C43">
      <w:pPr>
        <w:pStyle w:val="30"/>
        <w:shd w:val="clear" w:color="auto" w:fill="auto"/>
        <w:spacing w:after="116" w:line="280" w:lineRule="exact"/>
        <w:jc w:val="both"/>
      </w:pPr>
      <w:r>
        <w:t xml:space="preserve">                                                                Статья 5</w:t>
      </w:r>
    </w:p>
    <w:p w:rsidR="002A6C43" w:rsidRDefault="002A6C43" w:rsidP="002A6C43">
      <w:pPr>
        <w:pStyle w:val="20"/>
        <w:shd w:val="clear" w:color="auto" w:fill="auto"/>
        <w:spacing w:line="475" w:lineRule="exact"/>
      </w:pPr>
      <w:r>
        <w:t>Стороны вправе:</w:t>
      </w:r>
    </w:p>
    <w:p w:rsidR="002A6C43" w:rsidRDefault="002A6C43" w:rsidP="002A6C43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line="475" w:lineRule="exact"/>
        <w:ind w:firstLine="760"/>
      </w:pPr>
      <w:r>
        <w:t>В пределах своей компетенции оказывать консультативную, экспертную и иную помощь по вопросам содействия защите прав и свобод человека и гражданина.</w:t>
      </w:r>
    </w:p>
    <w:p w:rsidR="002A6C43" w:rsidRDefault="002A6C43" w:rsidP="002A6C43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line="475" w:lineRule="exact"/>
        <w:ind w:firstLine="760"/>
      </w:pPr>
      <w:r>
        <w:t>Информировать друг друга о положительном опыте взаимодействия религиозных организаций с государственными органами в других регионах Российской Федерации.</w:t>
      </w:r>
    </w:p>
    <w:p w:rsidR="002A6C43" w:rsidRDefault="002A6C43" w:rsidP="002A6C43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line="475" w:lineRule="exact"/>
        <w:ind w:firstLine="760"/>
      </w:pPr>
      <w:r>
        <w:t>Оказывать содействие в реализации мер, направленных на защиту наиболее социально уязвимых категорий населения, обеспечение безопасности жизни и здоровья граждан, развитие духовности, образования, культуры и благотворительности.</w:t>
      </w:r>
    </w:p>
    <w:p w:rsidR="002A6C43" w:rsidRDefault="002A6C43" w:rsidP="002A6C43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line="475" w:lineRule="exact"/>
        <w:ind w:firstLine="760"/>
      </w:pPr>
      <w:r>
        <w:t>Сотрудничать в области профилактики правонарушений и попечения о лицах, находящихся в местах лишения свободы.</w:t>
      </w:r>
    </w:p>
    <w:p w:rsidR="002A6C43" w:rsidRDefault="002A6C43" w:rsidP="002A6C43">
      <w:pPr>
        <w:pStyle w:val="20"/>
        <w:numPr>
          <w:ilvl w:val="0"/>
          <w:numId w:val="2"/>
        </w:numPr>
        <w:shd w:val="clear" w:color="auto" w:fill="auto"/>
        <w:tabs>
          <w:tab w:val="left" w:pos="1403"/>
        </w:tabs>
        <w:spacing w:line="475" w:lineRule="exact"/>
        <w:ind w:firstLine="760"/>
      </w:pPr>
      <w:r>
        <w:t>Способствовать формированию ориентиров на здоровый образ жизни.</w:t>
      </w:r>
    </w:p>
    <w:p w:rsidR="00F601BE" w:rsidRDefault="00327905">
      <w:pPr>
        <w:pStyle w:val="20"/>
        <w:shd w:val="clear" w:color="auto" w:fill="auto"/>
        <w:ind w:firstLine="760"/>
      </w:pPr>
      <w:r>
        <w:t>5.6.Совершать иные действия, необходимые для реализации настоящего Соглашения.</w:t>
      </w:r>
    </w:p>
    <w:p w:rsidR="00F601BE" w:rsidRDefault="00327905">
      <w:pPr>
        <w:pStyle w:val="30"/>
        <w:shd w:val="clear" w:color="auto" w:fill="auto"/>
        <w:ind w:left="20"/>
      </w:pPr>
      <w:r>
        <w:t>Статья 6</w:t>
      </w:r>
    </w:p>
    <w:p w:rsidR="00F601BE" w:rsidRDefault="00327905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ind w:firstLine="760"/>
      </w:pPr>
      <w:r>
        <w:t>В процессе реализации настоящего Соглашения Стороны будут исходить из признания и уважения интересов каждой Стороны и возникающие вопросы разрешать в духе согласия и доброжелательства путем переговоров.</w:t>
      </w:r>
    </w:p>
    <w:p w:rsidR="00F601BE" w:rsidRDefault="0032790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ind w:firstLine="760"/>
      </w:pPr>
      <w:r>
        <w:t>Настоящее Соглашение не ограничивает права других религиозных объединений, установленные Федеральным законом от 26.09.97 № 125-ФЗ «О свободе совести и о религиозных объединениях».</w:t>
      </w:r>
    </w:p>
    <w:p w:rsidR="00F601BE" w:rsidRDefault="00327905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ind w:firstLine="760"/>
      </w:pPr>
      <w:r>
        <w:t>Настоящее Соглашение составлено в двух экземплярах, имеющих одинаковую юридическую силу.</w:t>
      </w:r>
    </w:p>
    <w:p w:rsidR="00F601BE" w:rsidRDefault="00327905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ind w:firstLine="760"/>
      </w:pPr>
      <w:r>
        <w:lastRenderedPageBreak/>
        <w:t>Соглашение вступает в силу с момента его подписания и может быть изменено и дополнено по соглашению Сторон.</w:t>
      </w:r>
    </w:p>
    <w:p w:rsidR="00F601BE" w:rsidRDefault="00327905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1076"/>
        <w:ind w:firstLine="760"/>
      </w:pPr>
      <w:r>
        <w:t>Соглашение действует в течение пяти лет с момента его подписания и может быть автоматически продлено, если ни одна из Сторон не заявит о своем желании его расторгнуть или изменить.</w:t>
      </w:r>
    </w:p>
    <w:p w:rsidR="00F601BE" w:rsidRDefault="0080260F">
      <w:pPr>
        <w:pStyle w:val="20"/>
        <w:shd w:val="clear" w:color="auto" w:fill="auto"/>
        <w:spacing w:line="260" w:lineRule="exact"/>
        <w:ind w:left="20"/>
        <w:jc w:val="center"/>
      </w:pPr>
      <w:r>
        <w:t>У</w:t>
      </w:r>
      <w:r w:rsidR="00327905">
        <w:t>полномоченный</w:t>
      </w:r>
    </w:p>
    <w:p w:rsidR="0080260F" w:rsidRDefault="00AC524F">
      <w:pPr>
        <w:pStyle w:val="20"/>
        <w:shd w:val="clear" w:color="auto" w:fill="auto"/>
        <w:spacing w:line="322" w:lineRule="exact"/>
        <w:ind w:left="760"/>
        <w:jc w:val="left"/>
      </w:pPr>
      <w:r>
        <w:rPr>
          <w:noProof/>
          <w:lang w:bidi="ar-SA"/>
        </w:rPr>
        <w:drawing>
          <wp:anchor distT="0" distB="635000" distL="63500" distR="133985" simplePos="0" relativeHeight="377487104" behindDoc="1" locked="0" layoutInCell="1" allowOverlap="1" wp14:anchorId="0EA4FE72" wp14:editId="6AC215B5">
            <wp:simplePos x="0" y="0"/>
            <wp:positionH relativeFrom="margin">
              <wp:posOffset>8890</wp:posOffset>
            </wp:positionH>
            <wp:positionV relativeFrom="paragraph">
              <wp:posOffset>408305</wp:posOffset>
            </wp:positionV>
            <wp:extent cx="2511425" cy="1377950"/>
            <wp:effectExtent l="0" t="0" r="3175" b="0"/>
            <wp:wrapTopAndBottom/>
            <wp:docPr id="4" name="Рисунок 2" descr="C:\Users\X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 wp14:anchorId="32C7A6BC" wp14:editId="305435F1">
                <wp:simplePos x="0" y="0"/>
                <wp:positionH relativeFrom="margin">
                  <wp:posOffset>4096385</wp:posOffset>
                </wp:positionH>
                <wp:positionV relativeFrom="paragraph">
                  <wp:posOffset>967740</wp:posOffset>
                </wp:positionV>
                <wp:extent cx="1155065" cy="165100"/>
                <wp:effectExtent l="635" t="0" r="0" b="1905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1BE" w:rsidRDefault="00327905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(Смирнов)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55pt;margin-top:76.2pt;width:90.95pt;height:13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" filled="f" stroked="f">
                <v:textbox style="mso-fit-shape-to-text:t" inset="0,0,0,0">
                  <w:txbxContent>
                    <w:p w:rsidR="00F601BE" w:rsidRDefault="00327905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(Смирнов)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 wp14:anchorId="29A62882" wp14:editId="666CC16A">
                <wp:simplePos x="0" y="0"/>
                <wp:positionH relativeFrom="margin">
                  <wp:posOffset>3108960</wp:posOffset>
                </wp:positionH>
                <wp:positionV relativeFrom="paragraph">
                  <wp:posOffset>-247015</wp:posOffset>
                </wp:positionV>
                <wp:extent cx="2614930" cy="408940"/>
                <wp:effectExtent l="3810" t="635" r="635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1BE" w:rsidRDefault="00327905">
                            <w:pPr>
                              <w:pStyle w:val="a4"/>
                              <w:shd w:val="clear" w:color="auto" w:fill="auto"/>
                              <w:spacing w:line="322" w:lineRule="exact"/>
                              <w:jc w:val="center"/>
                            </w:pPr>
                            <w:r>
                              <w:t xml:space="preserve">Митрополит Кемеровский и </w:t>
                            </w:r>
                            <w:proofErr w:type="spellStart"/>
                            <w:r>
                              <w:t>Прокопьевский</w:t>
                            </w:r>
                            <w:proofErr w:type="spellEnd"/>
                            <w:r>
                              <w:t xml:space="preserve">, глава </w:t>
                            </w:r>
                            <w:proofErr w:type="gramStart"/>
                            <w:r>
                              <w:t>Кузбасской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4.8pt;margin-top:-19.45pt;width:205.9pt;height:32.2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K6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ojY6gy9TsHpvgc3M8I2dNllqvs7WX7TSMh1Q8WO3Sglh4bRCtiF9qb/5OqE&#10;oy3IdvgoKwhD90Y6oLFWnS0dFAMBOnTp8dQZS6WEzWgZkuQdHJVwRoI4Ia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" filled="f" stroked="f">
                <v:textbox style="mso-fit-shape-to-text:t" inset="0,0,0,0">
                  <w:txbxContent>
                    <w:p w:rsidR="00F601BE" w:rsidRDefault="00327905">
                      <w:pPr>
                        <w:pStyle w:val="a4"/>
                        <w:shd w:val="clear" w:color="auto" w:fill="auto"/>
                        <w:spacing w:line="322" w:lineRule="exact"/>
                        <w:jc w:val="center"/>
                      </w:pPr>
                      <w:r>
                        <w:t xml:space="preserve">Митрополит Кемеровский и </w:t>
                      </w:r>
                      <w:proofErr w:type="spellStart"/>
                      <w:r>
                        <w:t>Прокопьевский</w:t>
                      </w:r>
                      <w:proofErr w:type="spellEnd"/>
                      <w:r>
                        <w:t xml:space="preserve">, глава </w:t>
                      </w:r>
                      <w:proofErr w:type="gramStart"/>
                      <w:r>
                        <w:t>Кузбасской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07" behindDoc="1" locked="0" layoutInCell="1" allowOverlap="1" wp14:anchorId="7544F691" wp14:editId="71B40A90">
            <wp:simplePos x="0" y="0"/>
            <wp:positionH relativeFrom="margin">
              <wp:posOffset>2651760</wp:posOffset>
            </wp:positionH>
            <wp:positionV relativeFrom="paragraph">
              <wp:posOffset>203835</wp:posOffset>
            </wp:positionV>
            <wp:extent cx="2346960" cy="1962785"/>
            <wp:effectExtent l="0" t="0" r="0" b="0"/>
            <wp:wrapSquare wrapText="left"/>
            <wp:docPr id="5" name="Рисунок 5" descr="C:\Users\X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05">
        <w:t xml:space="preserve">по правам человека </w:t>
      </w:r>
      <w:proofErr w:type="gramStart"/>
      <w:r w:rsidR="00327905">
        <w:t>в</w:t>
      </w:r>
      <w:proofErr w:type="gramEnd"/>
      <w:r w:rsidR="0080260F">
        <w:t xml:space="preserve"> КО</w:t>
      </w:r>
    </w:p>
    <w:p w:rsidR="00F601BE" w:rsidRDefault="0080260F">
      <w:pPr>
        <w:pStyle w:val="20"/>
        <w:shd w:val="clear" w:color="auto" w:fill="auto"/>
        <w:spacing w:line="322" w:lineRule="exact"/>
        <w:ind w:left="760"/>
        <w:jc w:val="left"/>
      </w:pPr>
      <w:r>
        <w:t xml:space="preserve"> </w:t>
      </w:r>
      <w:r w:rsidR="00327905">
        <w:t xml:space="preserve"> </w:t>
      </w:r>
    </w:p>
    <w:sectPr w:rsidR="00F601BE">
      <w:footerReference w:type="default" r:id="rId10"/>
      <w:pgSz w:w="11900" w:h="16840"/>
      <w:pgMar w:top="1235" w:right="1045" w:bottom="1235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75" w:rsidRDefault="009B6475">
      <w:r>
        <w:separator/>
      </w:r>
    </w:p>
  </w:endnote>
  <w:endnote w:type="continuationSeparator" w:id="0">
    <w:p w:rsidR="009B6475" w:rsidRDefault="009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BE" w:rsidRDefault="00AC52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10099040</wp:posOffset>
              </wp:positionV>
              <wp:extent cx="100330" cy="2413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1BE" w:rsidRDefault="0032790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45pt;margin-top:795.2pt;width:7.9pt;height:1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" filled="f" stroked="f">
              <v:textbox style="mso-fit-shape-to-text:t" inset="0,0,0,0">
                <w:txbxContent>
                  <w:p w:rsidR="00F601BE" w:rsidRDefault="0032790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75" w:rsidRDefault="009B6475"/>
  </w:footnote>
  <w:footnote w:type="continuationSeparator" w:id="0">
    <w:p w:rsidR="009B6475" w:rsidRDefault="009B64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E62"/>
    <w:multiLevelType w:val="multilevel"/>
    <w:tmpl w:val="F5C882F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E4EB0"/>
    <w:multiLevelType w:val="multilevel"/>
    <w:tmpl w:val="F8FEDE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8532E"/>
    <w:multiLevelType w:val="multilevel"/>
    <w:tmpl w:val="B3EC10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E"/>
    <w:rsid w:val="002A6C43"/>
    <w:rsid w:val="00327905"/>
    <w:rsid w:val="0080260F"/>
    <w:rsid w:val="009B6475"/>
    <w:rsid w:val="00A92B34"/>
    <w:rsid w:val="00AC524F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Колонтитул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2A6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2A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6C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A6C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Колонтитул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2A6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2A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6C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A6C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2015-10-17T03:10:00Z</dcterms:created>
  <dcterms:modified xsi:type="dcterms:W3CDTF">2015-10-18T15:13:00Z</dcterms:modified>
</cp:coreProperties>
</file>